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38" w:rsidRDefault="00286C38" w:rsidP="00286C38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 w:hint="eastAsia"/>
          <w:sz w:val="20"/>
          <w:szCs w:val="20"/>
        </w:rPr>
      </w:pPr>
      <w:r>
        <w:rPr>
          <w:rFonts w:ascii="Verdana" w:eastAsia="宋体" w:hAnsi="Verdana" w:cs="宋体" w:hint="eastAsia"/>
          <w:sz w:val="20"/>
          <w:szCs w:val="20"/>
        </w:rPr>
        <w:t>订购办法：</w:t>
      </w:r>
    </w:p>
    <w:p w:rsidR="00286C38" w:rsidRPr="00286C38" w:rsidRDefault="00286C38" w:rsidP="00286C38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可通过银行信汇或邮局邮汇</w:t>
      </w:r>
      <w:r w:rsidRPr="00286C38">
        <w:rPr>
          <w:rFonts w:ascii="Verdana" w:eastAsia="宋体" w:hAnsi="Verdana" w:cs="宋体"/>
          <w:sz w:val="20"/>
          <w:szCs w:val="20"/>
        </w:rPr>
        <w:t xml:space="preserve">, </w:t>
      </w:r>
      <w:r w:rsidRPr="00286C38">
        <w:rPr>
          <w:rFonts w:ascii="Verdana" w:eastAsia="宋体" w:hAnsi="Verdana" w:cs="宋体"/>
          <w:sz w:val="20"/>
          <w:szCs w:val="20"/>
        </w:rPr>
        <w:t>款额不足</w:t>
      </w:r>
      <w:r w:rsidRPr="00286C38">
        <w:rPr>
          <w:rFonts w:ascii="Verdana" w:eastAsia="宋体" w:hAnsi="Verdana" w:cs="宋体"/>
          <w:sz w:val="20"/>
          <w:szCs w:val="20"/>
        </w:rPr>
        <w:t>50</w:t>
      </w:r>
      <w:r w:rsidRPr="00286C38">
        <w:rPr>
          <w:rFonts w:ascii="Verdana" w:eastAsia="宋体" w:hAnsi="Verdana" w:cs="宋体"/>
          <w:sz w:val="20"/>
          <w:szCs w:val="20"/>
        </w:rPr>
        <w:t>元者请用邮汇。</w:t>
      </w:r>
      <w:r w:rsidRPr="00286C38">
        <w:rPr>
          <w:rFonts w:ascii="Verdana" w:eastAsia="宋体" w:hAnsi="Verdana" w:cs="宋体"/>
          <w:sz w:val="20"/>
          <w:szCs w:val="20"/>
        </w:rPr>
        <w:t>1</w:t>
      </w:r>
      <w:r w:rsidRPr="00286C38">
        <w:rPr>
          <w:rFonts w:ascii="Verdana" w:eastAsia="宋体" w:hAnsi="Verdana" w:cs="宋体"/>
          <w:sz w:val="20"/>
          <w:szCs w:val="20"/>
        </w:rPr>
        <w:t>、</w:t>
      </w:r>
      <w:r w:rsidRPr="00286C38">
        <w:rPr>
          <w:rFonts w:ascii="Verdana" w:eastAsia="宋体" w:hAnsi="Verdana" w:cs="宋体"/>
          <w:sz w:val="20"/>
          <w:szCs w:val="20"/>
        </w:rPr>
        <w:t>4</w:t>
      </w:r>
      <w:r w:rsidRPr="00286C38">
        <w:rPr>
          <w:rFonts w:ascii="Verdana" w:eastAsia="宋体" w:hAnsi="Verdana" w:cs="宋体"/>
          <w:sz w:val="20"/>
          <w:szCs w:val="20"/>
        </w:rPr>
        <w:t>项需预订，其余各项款到后即可寄出。各项资料请另加</w:t>
      </w:r>
      <w:r w:rsidRPr="00286C38">
        <w:rPr>
          <w:rFonts w:ascii="Verdana" w:eastAsia="宋体" w:hAnsi="Verdana" w:cs="宋体"/>
          <w:sz w:val="20"/>
          <w:szCs w:val="20"/>
        </w:rPr>
        <w:t>15%</w:t>
      </w:r>
      <w:r w:rsidRPr="00286C38">
        <w:rPr>
          <w:rFonts w:ascii="Verdana" w:eastAsia="宋体" w:hAnsi="Verdana" w:cs="宋体"/>
          <w:sz w:val="20"/>
          <w:szCs w:val="20"/>
        </w:rPr>
        <w:t>邮费</w:t>
      </w:r>
      <w:r w:rsidRPr="00286C38">
        <w:rPr>
          <w:rFonts w:ascii="Verdana" w:eastAsia="宋体" w:hAnsi="Verdana" w:cs="宋体"/>
          <w:sz w:val="20"/>
          <w:szCs w:val="20"/>
        </w:rPr>
        <w:t>(</w:t>
      </w:r>
      <w:r w:rsidRPr="00286C38">
        <w:rPr>
          <w:rFonts w:ascii="Verdana" w:eastAsia="宋体" w:hAnsi="Verdana" w:cs="宋体"/>
          <w:sz w:val="20"/>
          <w:szCs w:val="20"/>
        </w:rPr>
        <w:t>含光盘的资料加</w:t>
      </w:r>
      <w:r w:rsidRPr="00286C38">
        <w:rPr>
          <w:rFonts w:ascii="Verdana" w:eastAsia="宋体" w:hAnsi="Verdana" w:cs="宋体"/>
          <w:sz w:val="20"/>
          <w:szCs w:val="20"/>
        </w:rPr>
        <w:t>20%</w:t>
      </w:r>
      <w:r w:rsidRPr="00286C38">
        <w:rPr>
          <w:rFonts w:ascii="Verdana" w:eastAsia="宋体" w:hAnsi="Verdana" w:cs="宋体"/>
          <w:sz w:val="20"/>
          <w:szCs w:val="20"/>
        </w:rPr>
        <w:t>邮费</w:t>
      </w:r>
      <w:r w:rsidRPr="00286C38">
        <w:rPr>
          <w:rFonts w:ascii="Verdana" w:eastAsia="宋体" w:hAnsi="Verdana" w:cs="宋体"/>
          <w:sz w:val="20"/>
          <w:szCs w:val="20"/>
        </w:rPr>
        <w:t>)</w:t>
      </w:r>
      <w:r w:rsidRPr="00286C38">
        <w:rPr>
          <w:rFonts w:ascii="Verdana" w:eastAsia="宋体" w:hAnsi="Verdana" w:cs="宋体"/>
          <w:sz w:val="20"/>
          <w:szCs w:val="20"/>
        </w:rPr>
        <w:t>。第</w:t>
      </w:r>
      <w:r w:rsidRPr="00286C38">
        <w:rPr>
          <w:rFonts w:ascii="Verdana" w:eastAsia="宋体" w:hAnsi="Verdana" w:cs="宋体"/>
          <w:sz w:val="20"/>
          <w:szCs w:val="20"/>
        </w:rPr>
        <w:t>5</w:t>
      </w:r>
      <w:r w:rsidRPr="00286C38">
        <w:rPr>
          <w:rFonts w:ascii="Verdana" w:eastAsia="宋体" w:hAnsi="Verdana" w:cs="宋体"/>
          <w:sz w:val="20"/>
          <w:szCs w:val="20"/>
        </w:rPr>
        <w:t>项请注明年份。</w:t>
      </w:r>
    </w:p>
    <w:p w:rsidR="00286C38" w:rsidRPr="00286C38" w:rsidRDefault="00286C38" w:rsidP="00286C38">
      <w:pPr>
        <w:widowControl/>
        <w:wordWrap/>
        <w:spacing w:before="0" w:after="0" w:line="300" w:lineRule="atLeast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联系（邮汇</w:t>
      </w:r>
      <w:r>
        <w:rPr>
          <w:rFonts w:ascii="Verdana" w:eastAsia="宋体" w:hAnsi="Verdana" w:cs="宋体" w:hint="eastAsia"/>
          <w:sz w:val="20"/>
          <w:szCs w:val="20"/>
        </w:rPr>
        <w:t>）</w:t>
      </w:r>
      <w:r w:rsidRPr="00286C38">
        <w:rPr>
          <w:rFonts w:ascii="Verdana" w:eastAsia="宋体" w:hAnsi="Verdana" w:cs="宋体"/>
          <w:sz w:val="20"/>
          <w:szCs w:val="20"/>
        </w:rPr>
        <w:t>地址</w:t>
      </w:r>
      <w:r w:rsidRPr="00286C38">
        <w:rPr>
          <w:rFonts w:ascii="Verdana" w:eastAsia="宋体" w:hAnsi="Verdana" w:cs="宋体"/>
          <w:sz w:val="20"/>
          <w:szCs w:val="20"/>
        </w:rPr>
        <w:t>:</w:t>
      </w:r>
    </w:p>
    <w:p w:rsidR="00286C38" w:rsidRP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100037</w:t>
      </w:r>
      <w:r w:rsidRPr="00286C38">
        <w:rPr>
          <w:rFonts w:ascii="Verdana" w:eastAsia="宋体" w:hAnsi="Verdana" w:cs="宋体"/>
          <w:sz w:val="20"/>
          <w:szCs w:val="20"/>
        </w:rPr>
        <w:t>北京市百万庄大街</w:t>
      </w:r>
      <w:r w:rsidRPr="00286C38">
        <w:rPr>
          <w:rFonts w:ascii="Verdana" w:eastAsia="宋体" w:hAnsi="Verdana" w:cs="宋体"/>
          <w:sz w:val="20"/>
          <w:szCs w:val="20"/>
        </w:rPr>
        <w:t>26</w:t>
      </w:r>
      <w:r w:rsidRPr="00286C38">
        <w:rPr>
          <w:rFonts w:ascii="Verdana" w:eastAsia="宋体" w:hAnsi="Verdana" w:cs="宋体"/>
          <w:sz w:val="20"/>
          <w:szCs w:val="20"/>
        </w:rPr>
        <w:t>号中国地质科学院</w:t>
      </w:r>
      <w:r w:rsidRPr="00286C38">
        <w:rPr>
          <w:rFonts w:ascii="Verdana" w:eastAsia="宋体" w:hAnsi="Verdana" w:cs="宋体"/>
          <w:sz w:val="20"/>
          <w:szCs w:val="20"/>
        </w:rPr>
        <w:t>151</w:t>
      </w:r>
      <w:r w:rsidRPr="00286C38">
        <w:rPr>
          <w:rFonts w:ascii="Verdana" w:eastAsia="宋体" w:hAnsi="Verdana" w:cs="宋体"/>
          <w:sz w:val="20"/>
          <w:szCs w:val="20"/>
        </w:rPr>
        <w:t>室</w:t>
      </w:r>
      <w:r w:rsidRPr="00286C38">
        <w:rPr>
          <w:rFonts w:ascii="Verdana" w:eastAsia="宋体" w:hAnsi="Verdana" w:cs="宋体"/>
          <w:sz w:val="20"/>
          <w:szCs w:val="20"/>
        </w:rPr>
        <w:t xml:space="preserve"> </w:t>
      </w:r>
    </w:p>
    <w:p w:rsidR="00286C38" w:rsidRP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金惠英</w:t>
      </w:r>
      <w:r w:rsidRPr="00286C38">
        <w:rPr>
          <w:rFonts w:ascii="Verdana" w:eastAsia="宋体" w:hAnsi="Verdana" w:cs="宋体"/>
          <w:sz w:val="20"/>
          <w:szCs w:val="20"/>
        </w:rPr>
        <w:t xml:space="preserve"> </w:t>
      </w:r>
      <w:r w:rsidRPr="00286C38">
        <w:rPr>
          <w:rFonts w:ascii="Verdana" w:eastAsia="宋体" w:hAnsi="Verdana" w:cs="宋体"/>
          <w:sz w:val="20"/>
          <w:szCs w:val="20"/>
        </w:rPr>
        <w:t>收</w:t>
      </w:r>
    </w:p>
    <w:p w:rsidR="00286C38" w:rsidRP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电话／传真</w:t>
      </w:r>
      <w:r w:rsidRPr="00286C38">
        <w:rPr>
          <w:rFonts w:ascii="Verdana" w:eastAsia="宋体" w:hAnsi="Verdana" w:cs="宋体"/>
          <w:sz w:val="20"/>
          <w:szCs w:val="20"/>
        </w:rPr>
        <w:t>: (010) 68992605</w:t>
      </w:r>
    </w:p>
    <w:p w:rsidR="00286C38" w:rsidRP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邮箱地址</w:t>
      </w:r>
      <w:r w:rsidRPr="00286C38">
        <w:rPr>
          <w:rFonts w:ascii="Verdana" w:eastAsia="宋体" w:hAnsi="Verdana" w:cs="宋体"/>
          <w:sz w:val="20"/>
          <w:szCs w:val="20"/>
        </w:rPr>
        <w:t>jin@cstt.</w:t>
      </w:r>
      <w:proofErr w:type="gramStart"/>
      <w:r w:rsidRPr="00286C38">
        <w:rPr>
          <w:rFonts w:ascii="Verdana" w:eastAsia="宋体" w:hAnsi="Verdana" w:cs="宋体"/>
          <w:sz w:val="20"/>
          <w:szCs w:val="20"/>
        </w:rPr>
        <w:t>org</w:t>
      </w:r>
      <w:proofErr w:type="gramEnd"/>
    </w:p>
    <w:p w:rsid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 w:hint="eastAsia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银行账户：</w:t>
      </w:r>
      <w:r w:rsidRPr="00286C38">
        <w:rPr>
          <w:rFonts w:ascii="Verdana" w:eastAsia="宋体" w:hAnsi="Verdana" w:cs="宋体"/>
          <w:sz w:val="20"/>
          <w:szCs w:val="20"/>
        </w:rPr>
        <w:t xml:space="preserve"> </w:t>
      </w:r>
      <w:r w:rsidRPr="00286C38">
        <w:rPr>
          <w:rFonts w:ascii="Verdana" w:eastAsia="宋体" w:hAnsi="Verdana" w:cs="宋体"/>
          <w:sz w:val="20"/>
          <w:szCs w:val="20"/>
        </w:rPr>
        <w:t>中国农业银行北京市海东支行地质大学分理处</w:t>
      </w:r>
    </w:p>
    <w:p w:rsidR="00AC7300" w:rsidRPr="00AC7300" w:rsidRDefault="00AC7300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 w:hint="eastAsia"/>
          <w:sz w:val="20"/>
          <w:szCs w:val="20"/>
        </w:rPr>
      </w:pPr>
      <w:r w:rsidRPr="00AC7300">
        <w:rPr>
          <w:rFonts w:ascii="Verdana" w:eastAsia="宋体" w:hAnsi="Verdana" w:cs="宋体" w:hint="eastAsia"/>
          <w:sz w:val="20"/>
          <w:szCs w:val="20"/>
        </w:rPr>
        <w:t>银行编号：</w:t>
      </w:r>
      <w:r w:rsidRPr="00AC7300">
        <w:rPr>
          <w:rFonts w:ascii="Verdana" w:eastAsia="宋体" w:hAnsi="Verdana" w:cs="宋体" w:hint="eastAsia"/>
          <w:sz w:val="20"/>
          <w:szCs w:val="20"/>
        </w:rPr>
        <w:t>1031 000 25091</w:t>
      </w:r>
      <w:r w:rsidRPr="00AC7300">
        <w:rPr>
          <w:rFonts w:ascii="Verdana" w:eastAsia="宋体" w:hAnsi="Verdana" w:cs="宋体" w:hint="eastAsia"/>
          <w:sz w:val="20"/>
          <w:szCs w:val="20"/>
        </w:rPr>
        <w:t>；</w:t>
      </w:r>
    </w:p>
    <w:p w:rsidR="00286C38" w:rsidRPr="00286C38" w:rsidRDefault="00286C38" w:rsidP="00AC7300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账户全名</w:t>
      </w:r>
      <w:r w:rsidRPr="00286C38">
        <w:rPr>
          <w:rFonts w:ascii="Verdana" w:eastAsia="宋体" w:hAnsi="Verdana" w:cs="宋体"/>
          <w:sz w:val="20"/>
          <w:szCs w:val="20"/>
        </w:rPr>
        <w:t xml:space="preserve">: </w:t>
      </w:r>
      <w:r w:rsidRPr="00286C38">
        <w:rPr>
          <w:rFonts w:ascii="Verdana" w:eastAsia="宋体" w:hAnsi="Verdana" w:cs="宋体"/>
          <w:sz w:val="20"/>
          <w:szCs w:val="20"/>
        </w:rPr>
        <w:t>北京探矿工程研究所</w:t>
      </w:r>
    </w:p>
    <w:p w:rsidR="00286C38" w:rsidRPr="00286C38" w:rsidRDefault="00286C38" w:rsidP="00286C38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账号</w:t>
      </w:r>
      <w:r w:rsidRPr="00286C38">
        <w:rPr>
          <w:rFonts w:ascii="Verdana" w:eastAsia="宋体" w:hAnsi="Verdana" w:cs="宋体"/>
          <w:sz w:val="20"/>
          <w:szCs w:val="20"/>
        </w:rPr>
        <w:t>: 11250901040000461               </w:t>
      </w:r>
      <w:r w:rsidRPr="00286C38">
        <w:rPr>
          <w:rFonts w:ascii="Verdana" w:eastAsia="宋体" w:hAnsi="Verdana" w:cs="宋体"/>
          <w:sz w:val="28"/>
          <w:szCs w:val="28"/>
        </w:rPr>
        <w:t>       </w:t>
      </w:r>
    </w:p>
    <w:p w:rsidR="00286C38" w:rsidRPr="00286C38" w:rsidRDefault="00286C38" w:rsidP="00286C38">
      <w:pPr>
        <w:widowControl/>
        <w:wordWrap/>
        <w:snapToGrid w:val="0"/>
        <w:spacing w:before="0" w:after="0" w:line="240" w:lineRule="auto"/>
        <w:jc w:val="left"/>
        <w:rPr>
          <w:rFonts w:ascii="Verdana" w:eastAsia="宋体" w:hAnsi="Verdana" w:cs="宋体"/>
          <w:sz w:val="20"/>
          <w:szCs w:val="20"/>
        </w:rPr>
      </w:pPr>
      <w:r w:rsidRPr="00286C38">
        <w:rPr>
          <w:rFonts w:ascii="Verdana" w:eastAsia="宋体" w:hAnsi="Verdana" w:cs="宋体"/>
          <w:sz w:val="20"/>
          <w:szCs w:val="20"/>
        </w:rPr>
        <w:t> </w:t>
      </w:r>
    </w:p>
    <w:tbl>
      <w:tblPr>
        <w:tblW w:w="7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753"/>
        <w:gridCol w:w="1496"/>
        <w:gridCol w:w="1436"/>
        <w:gridCol w:w="1376"/>
      </w:tblGrid>
      <w:tr w:rsidR="00286C38" w:rsidRPr="00286C38" w:rsidTr="00286C38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7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 xml:space="preserve">         资 料 名                        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 xml:space="preserve"> 定 价(元)    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订阅份数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金额(元)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非开挖技术(2014年 双月刊)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  90.00/年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顶管施工技术及验收规范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30.00/册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pacing w:val="-8"/>
                <w:sz w:val="24"/>
                <w:szCs w:val="24"/>
              </w:rPr>
              <w:t>中国非开挖技术年会专辑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pacing w:val="-8"/>
                <w:sz w:val="24"/>
                <w:szCs w:val="24"/>
              </w:rPr>
              <w:t>2014年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2012年   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pacing w:val="-8"/>
                <w:sz w:val="24"/>
                <w:szCs w:val="24"/>
              </w:rPr>
              <w:t>2011年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pacing w:val="-24"/>
                <w:sz w:val="24"/>
                <w:szCs w:val="24"/>
              </w:rPr>
              <w:t>2010年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 xml:space="preserve">   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21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40．00/册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21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20．00/册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21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20．00/册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21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20．00/册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非开挖技术电子出版物(每套2张盘)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 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ind w:firstLine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200．00/套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《非开挖技术文献全文检索光盘》（1989-2008）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200．00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非开挖工程英汉汉英词典（2009）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45．00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非开挖技术与装备推荐要目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40．00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非开挖技术行业年鉴    （2010）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50.00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非开挖技术行业年鉴    （2012）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ind w:firstLine="3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50.00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86C38" w:rsidRPr="00286C38" w:rsidTr="00286C38">
        <w:tc>
          <w:tcPr>
            <w:tcW w:w="53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汇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款总额(大写)   仟    佰    拾     元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角    分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￥ </w:t>
            </w:r>
          </w:p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</w:rPr>
              <w:t> </w:t>
            </w:r>
            <w:r w:rsidRPr="00286C38">
              <w:rPr>
                <w:rFonts w:ascii="宋体" w:eastAsia="宋体" w:hAnsi="宋体" w:cs="宋体"/>
                <w:sz w:val="24"/>
                <w:szCs w:val="24"/>
              </w:rPr>
              <w:t>    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     元</w:t>
            </w:r>
          </w:p>
        </w:tc>
      </w:tr>
      <w:tr w:rsidR="00286C38" w:rsidRPr="00286C38" w:rsidTr="00286C38">
        <w:trPr>
          <w:cantSplit/>
        </w:trPr>
        <w:tc>
          <w:tcPr>
            <w:tcW w:w="759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before="0" w:after="0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订阅单位</w:t>
            </w:r>
          </w:p>
          <w:p w:rsidR="00286C38" w:rsidRPr="00286C38" w:rsidRDefault="00286C38" w:rsidP="00286C38">
            <w:pPr>
              <w:widowControl/>
              <w:wordWrap/>
              <w:spacing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</w:tr>
      <w:tr w:rsidR="00286C38" w:rsidRPr="00286C38" w:rsidTr="00286C38">
        <w:trPr>
          <w:cantSplit/>
        </w:trPr>
        <w:tc>
          <w:tcPr>
            <w:tcW w:w="759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lastRenderedPageBreak/>
              <w:t>详细地址</w:t>
            </w:r>
            <w:r w:rsidRPr="00286C38">
              <w:rPr>
                <w:rFonts w:ascii="宋体" w:eastAsia="宋体" w:hAnsi="宋体" w:cs="宋体"/>
                <w:b/>
                <w:bCs/>
                <w:color w:val="FF6600"/>
              </w:rPr>
              <w:t>   </w:t>
            </w:r>
            <w:r w:rsidRPr="00286C38">
              <w:rPr>
                <w:rFonts w:ascii="宋体" w:eastAsia="宋体" w:hAnsi="宋体" w:cs="宋体"/>
                <w:sz w:val="24"/>
                <w:szCs w:val="24"/>
              </w:rPr>
              <w:t>                                        </w:t>
            </w:r>
          </w:p>
        </w:tc>
      </w:tr>
      <w:tr w:rsidR="00286C38" w:rsidRPr="00286C38" w:rsidTr="00286C38">
        <w:trPr>
          <w:cantSplit/>
        </w:trPr>
        <w:tc>
          <w:tcPr>
            <w:tcW w:w="759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联系电话:</w:t>
            </w:r>
          </w:p>
        </w:tc>
      </w:tr>
      <w:tr w:rsidR="00286C38" w:rsidRPr="00286C38" w:rsidTr="00286C38">
        <w:trPr>
          <w:cantSplit/>
        </w:trPr>
        <w:tc>
          <w:tcPr>
            <w:tcW w:w="759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C38" w:rsidRPr="00286C38" w:rsidRDefault="00286C38" w:rsidP="00286C38">
            <w:pPr>
              <w:widowControl/>
              <w:wordWrap/>
              <w:spacing w:line="30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86C38">
              <w:rPr>
                <w:rFonts w:ascii="宋体" w:eastAsia="宋体" w:hAnsi="宋体" w:cs="宋体"/>
                <w:sz w:val="24"/>
                <w:szCs w:val="24"/>
              </w:rPr>
              <w:t>收 刊 人</w:t>
            </w:r>
          </w:p>
        </w:tc>
      </w:tr>
    </w:tbl>
    <w:p w:rsidR="00F76881" w:rsidRDefault="00F76881" w:rsidP="00AC7300">
      <w:pPr>
        <w:widowControl/>
        <w:wordWrap/>
        <w:spacing w:after="0" w:line="300" w:lineRule="atLeast"/>
        <w:ind w:firstLine="3360"/>
        <w:jc w:val="left"/>
      </w:pPr>
      <w:bookmarkStart w:id="0" w:name="_GoBack"/>
      <w:bookmarkEnd w:id="0"/>
    </w:p>
    <w:sectPr w:rsidR="00F76881" w:rsidSect="00AC7300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38"/>
    <w:rsid w:val="00286C38"/>
    <w:rsid w:val="00AC7300"/>
    <w:rsid w:val="00CA5C23"/>
    <w:rsid w:val="00CE23E3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AC7300"/>
    <w:pPr>
      <w:widowControl/>
      <w:wordWrap/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AC7300"/>
    <w:pPr>
      <w:widowControl/>
      <w:wordWrap/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25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019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06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3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6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1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朱文鉴</dc:creator>
  <cp:lastModifiedBy>朱文鉴</cp:lastModifiedBy>
  <cp:revision>2</cp:revision>
  <dcterms:created xsi:type="dcterms:W3CDTF">2014-09-28T01:37:00Z</dcterms:created>
  <dcterms:modified xsi:type="dcterms:W3CDTF">2014-09-28T01:39:00Z</dcterms:modified>
</cp:coreProperties>
</file>